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GoBack"/>
      <w:r>
        <w:rPr>
          <w:rFonts w:hint="eastAsia" w:ascii="黑体" w:hAnsi="黑体" w:eastAsia="黑体"/>
          <w:sz w:val="32"/>
          <w:szCs w:val="32"/>
        </w:rPr>
        <w:t>附件1</w:t>
      </w:r>
    </w:p>
    <w:p>
      <w:pPr>
        <w:spacing w:line="640" w:lineRule="exact"/>
        <w:jc w:val="center"/>
        <w:rPr>
          <w:rFonts w:ascii="方正小标宋简体" w:hAnsi="华文中宋" w:eastAsia="方正小标宋简体"/>
          <w:sz w:val="44"/>
        </w:rPr>
      </w:pPr>
      <w:r>
        <w:rPr>
          <w:rFonts w:hint="eastAsia" w:ascii="方正小标宋简体" w:hAnsi="华文中宋" w:eastAsia="方正小标宋简体"/>
          <w:sz w:val="44"/>
        </w:rPr>
        <w:t>信息系统集成及服务资质运行维护分项</w:t>
      </w:r>
    </w:p>
    <w:p>
      <w:pPr>
        <w:spacing w:line="640" w:lineRule="exact"/>
        <w:jc w:val="center"/>
        <w:rPr>
          <w:rFonts w:ascii="方正小标宋简体" w:hAnsi="华文中宋" w:eastAsia="方正小标宋简体"/>
          <w:sz w:val="44"/>
        </w:rPr>
      </w:pPr>
      <w:r>
        <w:rPr>
          <w:rFonts w:hint="eastAsia" w:ascii="方正小标宋简体" w:hAnsi="华文中宋" w:eastAsia="方正小标宋简体"/>
          <w:sz w:val="44"/>
        </w:rPr>
        <w:t>资质认定实施办法（2018修订版）</w:t>
      </w:r>
    </w:p>
    <w:bookmarkEnd w:id="0"/>
    <w:p>
      <w:pPr>
        <w:jc w:val="center"/>
        <w:rPr>
          <w:rFonts w:ascii="黑体" w:hAnsi="黑体" w:eastAsia="黑体"/>
          <w:sz w:val="36"/>
        </w:rPr>
      </w:pPr>
    </w:p>
    <w:p>
      <w:pPr>
        <w:jc w:val="center"/>
        <w:rPr>
          <w:rFonts w:ascii="黑体" w:hAnsi="黑体" w:eastAsia="黑体"/>
          <w:sz w:val="32"/>
          <w:szCs w:val="32"/>
        </w:rPr>
      </w:pPr>
      <w:r>
        <w:rPr>
          <w:rFonts w:hint="eastAsia" w:ascii="黑体" w:hAnsi="黑体" w:eastAsia="黑体"/>
          <w:sz w:val="32"/>
          <w:szCs w:val="32"/>
        </w:rPr>
        <w:t>第一章  总则</w:t>
      </w:r>
    </w:p>
    <w:p>
      <w:pPr>
        <w:pStyle w:val="5"/>
        <w:spacing w:line="240" w:lineRule="auto"/>
        <w:ind w:left="0" w:firstLine="641" w:firstLineChars="200"/>
        <w:rPr>
          <w:rFonts w:ascii="华文仿宋" w:hAnsi="华文仿宋" w:eastAsia="华文仿宋"/>
          <w:sz w:val="32"/>
        </w:rPr>
      </w:pPr>
      <w:r>
        <w:rPr>
          <w:rFonts w:hint="eastAsia" w:ascii="华文仿宋" w:hAnsi="华文仿宋" w:eastAsia="华文仿宋"/>
          <w:b/>
          <w:sz w:val="32"/>
        </w:rPr>
        <w:t xml:space="preserve">第一条 </w:t>
      </w:r>
      <w:r>
        <w:rPr>
          <w:rFonts w:hint="eastAsia" w:ascii="华文仿宋" w:hAnsi="华文仿宋" w:eastAsia="华文仿宋"/>
          <w:sz w:val="32"/>
        </w:rPr>
        <w:t>信息系统集成及服务资质运行维护分项资质（以下称运维资质）认定工作，</w:t>
      </w:r>
      <w:r>
        <w:rPr>
          <w:rFonts w:hint="eastAsia" w:ascii="华文仿宋" w:hAnsi="华文仿宋" w:eastAsia="华文仿宋"/>
          <w:sz w:val="32"/>
          <w:szCs w:val="32"/>
        </w:rPr>
        <w:t>按照《信息系统集成及服务资质认定管理办法（暂行）》（中电联字〔</w:t>
      </w:r>
      <w:r>
        <w:rPr>
          <w:rFonts w:ascii="华文仿宋" w:hAnsi="华文仿宋" w:eastAsia="华文仿宋"/>
          <w:sz w:val="32"/>
          <w:szCs w:val="32"/>
        </w:rPr>
        <w:t>2015</w:t>
      </w:r>
      <w:r>
        <w:rPr>
          <w:rFonts w:hint="eastAsia" w:ascii="华文仿宋" w:hAnsi="华文仿宋" w:eastAsia="华文仿宋"/>
          <w:sz w:val="32"/>
          <w:szCs w:val="32"/>
        </w:rPr>
        <w:t>〕</w:t>
      </w:r>
      <w:r>
        <w:rPr>
          <w:rFonts w:ascii="华文仿宋" w:hAnsi="华文仿宋" w:eastAsia="华文仿宋"/>
          <w:sz w:val="32"/>
          <w:szCs w:val="32"/>
        </w:rPr>
        <w:t>1</w:t>
      </w:r>
      <w:r>
        <w:rPr>
          <w:rFonts w:hint="eastAsia" w:ascii="华文仿宋" w:hAnsi="华文仿宋" w:eastAsia="华文仿宋"/>
          <w:sz w:val="32"/>
          <w:szCs w:val="32"/>
        </w:rPr>
        <w:t>号）有关规定执行，并</w:t>
      </w:r>
      <w:r>
        <w:rPr>
          <w:rFonts w:ascii="华文仿宋" w:hAnsi="华文仿宋" w:eastAsia="华文仿宋"/>
          <w:sz w:val="32"/>
        </w:rPr>
        <w:t>依据运维资质认定特点</w:t>
      </w:r>
      <w:r>
        <w:rPr>
          <w:rFonts w:hint="eastAsia" w:ascii="华文仿宋" w:hAnsi="华文仿宋" w:eastAsia="华文仿宋"/>
          <w:sz w:val="32"/>
          <w:szCs w:val="32"/>
        </w:rPr>
        <w:t>制定本实施办法</w:t>
      </w:r>
      <w:r>
        <w:rPr>
          <w:rFonts w:hint="eastAsia" w:ascii="华文仿宋" w:hAnsi="华文仿宋" w:eastAsia="华文仿宋"/>
          <w:sz w:val="32"/>
        </w:rPr>
        <w:t>。</w:t>
      </w:r>
    </w:p>
    <w:p>
      <w:pPr>
        <w:pStyle w:val="5"/>
        <w:spacing w:line="240" w:lineRule="auto"/>
        <w:ind w:left="0" w:firstLine="641" w:firstLineChars="200"/>
        <w:rPr>
          <w:rFonts w:ascii="华文仿宋" w:hAnsi="华文仿宋" w:eastAsia="华文仿宋" w:cs="宋体"/>
          <w:bCs/>
          <w:sz w:val="32"/>
          <w:szCs w:val="32"/>
        </w:rPr>
      </w:pPr>
      <w:r>
        <w:rPr>
          <w:rFonts w:hint="eastAsia" w:ascii="华文仿宋" w:hAnsi="华文仿宋" w:eastAsia="华文仿宋"/>
          <w:b/>
          <w:sz w:val="32"/>
        </w:rPr>
        <w:t>第二条</w:t>
      </w:r>
      <w:r>
        <w:rPr>
          <w:rFonts w:hint="eastAsia" w:ascii="华文仿宋" w:hAnsi="华文仿宋" w:eastAsia="华文仿宋"/>
          <w:sz w:val="32"/>
        </w:rPr>
        <w:t xml:space="preserve"> 本办法所称</w:t>
      </w:r>
      <w:r>
        <w:rPr>
          <w:rFonts w:ascii="华文仿宋" w:hAnsi="华文仿宋" w:eastAsia="华文仿宋" w:cs="宋体"/>
          <w:bCs/>
          <w:sz w:val="32"/>
          <w:szCs w:val="32"/>
        </w:rPr>
        <w:t>信息系统</w:t>
      </w:r>
      <w:r>
        <w:rPr>
          <w:rFonts w:hint="eastAsia" w:ascii="华文仿宋" w:hAnsi="华文仿宋" w:eastAsia="华文仿宋" w:cs="宋体"/>
          <w:bCs/>
          <w:sz w:val="32"/>
          <w:szCs w:val="32"/>
        </w:rPr>
        <w:t>运行维护</w:t>
      </w:r>
      <w:r>
        <w:rPr>
          <w:rFonts w:hint="eastAsia" w:ascii="华文仿宋" w:hAnsi="华文仿宋" w:eastAsia="华文仿宋"/>
          <w:sz w:val="32"/>
        </w:rPr>
        <w:t>服务</w:t>
      </w:r>
      <w:r>
        <w:rPr>
          <w:rFonts w:hint="eastAsia" w:ascii="华文仿宋" w:hAnsi="华文仿宋" w:eastAsia="华文仿宋" w:cs="宋体"/>
          <w:bCs/>
          <w:sz w:val="32"/>
          <w:szCs w:val="32"/>
        </w:rPr>
        <w:t>（以下称运维服务）</w:t>
      </w:r>
      <w:r>
        <w:rPr>
          <w:rFonts w:ascii="华文仿宋" w:hAnsi="华文仿宋" w:eastAsia="华文仿宋"/>
          <w:sz w:val="32"/>
        </w:rPr>
        <w:t>是指</w:t>
      </w:r>
      <w:r>
        <w:rPr>
          <w:rFonts w:hint="eastAsia" w:ascii="华文仿宋" w:hAnsi="华文仿宋" w:eastAsia="华文仿宋" w:cs="宋体"/>
          <w:bCs/>
          <w:sz w:val="32"/>
          <w:szCs w:val="32"/>
        </w:rPr>
        <w:t>采用信息技术手段及方法，依据需方提出的服务级别要求，对其所使用的信息系统运行环境、业务系统等提供的综合服务。</w:t>
      </w:r>
    </w:p>
    <w:p>
      <w:pPr>
        <w:pStyle w:val="5"/>
        <w:spacing w:line="240" w:lineRule="auto"/>
        <w:ind w:left="0" w:firstLine="641" w:firstLineChars="200"/>
        <w:rPr>
          <w:rFonts w:ascii="华文仿宋" w:hAnsi="华文仿宋" w:eastAsia="华文仿宋"/>
          <w:sz w:val="32"/>
        </w:rPr>
      </w:pPr>
      <w:r>
        <w:rPr>
          <w:rFonts w:hint="eastAsia" w:ascii="华文仿宋" w:hAnsi="华文仿宋" w:eastAsia="华文仿宋"/>
          <w:b/>
          <w:sz w:val="32"/>
        </w:rPr>
        <w:t>第三条</w:t>
      </w:r>
      <w:r>
        <w:rPr>
          <w:rFonts w:hint="eastAsia" w:ascii="华文仿宋" w:hAnsi="华文仿宋" w:eastAsia="华文仿宋"/>
          <w:sz w:val="32"/>
        </w:rPr>
        <w:t xml:space="preserve"> 本办法所称运维资质认定是指中国电子信息行业联合会（以下称电子联合会）依据本实施办法对从事运维服务单位的整体实力、运维服务能力和水平所进行的评价和认定。</w:t>
      </w:r>
    </w:p>
    <w:p>
      <w:pPr>
        <w:pStyle w:val="2"/>
        <w:spacing w:before="0" w:beforeAutospacing="0" w:after="0" w:afterAutospacing="0"/>
        <w:ind w:firstLine="641" w:firstLineChars="200"/>
        <w:jc w:val="both"/>
        <w:rPr>
          <w:rFonts w:ascii="华文仿宋" w:hAnsi="华文仿宋" w:eastAsia="华文仿宋"/>
          <w:sz w:val="32"/>
          <w:szCs w:val="32"/>
        </w:rPr>
      </w:pPr>
      <w:r>
        <w:rPr>
          <w:rFonts w:hint="eastAsia" w:ascii="华文仿宋" w:hAnsi="华文仿宋" w:eastAsia="华文仿宋" w:cs="Times New Roman"/>
          <w:b/>
          <w:sz w:val="32"/>
          <w:szCs w:val="20"/>
          <w:lang w:val="zh-CN" w:eastAsia="zh-CN"/>
        </w:rPr>
        <w:t>第四条</w:t>
      </w:r>
      <w:r>
        <w:rPr>
          <w:rFonts w:hint="eastAsia" w:ascii="仿宋" w:hAnsi="仿宋" w:eastAsia="仿宋"/>
          <w:b/>
          <w:sz w:val="32"/>
        </w:rPr>
        <w:t xml:space="preserve"> </w:t>
      </w:r>
      <w:r>
        <w:rPr>
          <w:rFonts w:hint="eastAsia" w:ascii="华文仿宋" w:hAnsi="华文仿宋" w:eastAsia="华文仿宋"/>
          <w:sz w:val="32"/>
          <w:szCs w:val="32"/>
        </w:rPr>
        <w:t>本办法所称运维服务项目管理人员是指由运维服务单位正式聘用，熟悉运维服务技术和项目管理专业知识，具备一定运维服务项目管理工作经验和能力，具有较好的信誉，并受所属单位委托对运维服务项目进行全面管理的项目负责人。</w:t>
      </w:r>
    </w:p>
    <w:p>
      <w:pPr>
        <w:pStyle w:val="5"/>
        <w:spacing w:line="240" w:lineRule="auto"/>
        <w:ind w:left="0" w:firstLine="640" w:firstLineChars="200"/>
        <w:rPr>
          <w:rFonts w:ascii="华文仿宋" w:hAnsi="华文仿宋" w:eastAsia="华文仿宋"/>
          <w:sz w:val="32"/>
        </w:rPr>
      </w:pPr>
      <w:r>
        <w:rPr>
          <w:rFonts w:hint="eastAsia" w:ascii="华文仿宋" w:hAnsi="华文仿宋" w:eastAsia="华文仿宋"/>
          <w:sz w:val="32"/>
          <w:szCs w:val="32"/>
        </w:rPr>
        <w:t>运维服务项目管理人员包括运维项目经理和运维高级项目经理两个等级。电子联合会对运维服务项目管理人员实施登记管理。</w:t>
      </w:r>
    </w:p>
    <w:p>
      <w:pPr>
        <w:pStyle w:val="2"/>
        <w:spacing w:before="0" w:beforeAutospacing="0" w:after="0" w:afterAutospacing="0"/>
        <w:ind w:firstLine="641" w:firstLineChars="200"/>
        <w:jc w:val="both"/>
        <w:rPr>
          <w:rFonts w:ascii="华文仿宋" w:hAnsi="华文仿宋" w:eastAsia="华文仿宋"/>
          <w:sz w:val="32"/>
          <w:szCs w:val="32"/>
        </w:rPr>
      </w:pPr>
      <w:r>
        <w:rPr>
          <w:rFonts w:hint="eastAsia" w:ascii="华文仿宋" w:hAnsi="华文仿宋" w:eastAsia="华文仿宋"/>
          <w:b/>
          <w:sz w:val="32"/>
        </w:rPr>
        <w:t>第五条</w:t>
      </w:r>
      <w:r>
        <w:rPr>
          <w:rFonts w:hint="eastAsia" w:ascii="华文仿宋" w:hAnsi="华文仿宋" w:eastAsia="华文仿宋"/>
          <w:b/>
          <w:sz w:val="32"/>
          <w:szCs w:val="32"/>
        </w:rPr>
        <w:t xml:space="preserve"> </w:t>
      </w:r>
      <w:r>
        <w:rPr>
          <w:rFonts w:hint="eastAsia" w:ascii="华文仿宋" w:hAnsi="华文仿宋" w:eastAsia="华文仿宋"/>
          <w:sz w:val="32"/>
          <w:szCs w:val="32"/>
        </w:rPr>
        <w:t>电子联合会信息系统集成资质工作委员会（以下称电子联合会资质工作委员会）负责运维资质认定和运维项目管理人员</w:t>
      </w:r>
      <w:r>
        <w:rPr>
          <w:rFonts w:hint="eastAsia" w:ascii="华文仿宋" w:hAnsi="华文仿宋" w:eastAsia="华文仿宋"/>
          <w:sz w:val="32"/>
        </w:rPr>
        <w:t>登记</w:t>
      </w:r>
      <w:r>
        <w:rPr>
          <w:rFonts w:hint="eastAsia" w:ascii="华文仿宋" w:hAnsi="华文仿宋" w:eastAsia="华文仿宋"/>
          <w:sz w:val="32"/>
          <w:szCs w:val="32"/>
        </w:rPr>
        <w:t>的管理工作。电子联合会信息系统集成资质工作办公室（以下称电子联合会资质办）作为电子联合会资质工作委员会的日常办事机构，负责运维资质认定和</w:t>
      </w:r>
      <w:r>
        <w:rPr>
          <w:rFonts w:hint="eastAsia" w:ascii="华文仿宋" w:hAnsi="华文仿宋" w:eastAsia="华文仿宋"/>
          <w:sz w:val="32"/>
        </w:rPr>
        <w:t>运维服务项目管理人员登记</w:t>
      </w:r>
      <w:r>
        <w:rPr>
          <w:rFonts w:hint="eastAsia" w:ascii="华文仿宋" w:hAnsi="华文仿宋" w:eastAsia="华文仿宋"/>
          <w:sz w:val="32"/>
          <w:szCs w:val="32"/>
        </w:rPr>
        <w:t>的具体组织实施工作。</w:t>
      </w:r>
    </w:p>
    <w:p>
      <w:pPr>
        <w:pStyle w:val="2"/>
        <w:spacing w:before="0" w:beforeAutospacing="0" w:after="0" w:afterAutospacing="0"/>
        <w:jc w:val="both"/>
        <w:rPr>
          <w:rFonts w:ascii="华文仿宋" w:hAnsi="华文仿宋" w:eastAsia="华文仿宋"/>
          <w:sz w:val="32"/>
          <w:szCs w:val="32"/>
        </w:rPr>
      </w:pPr>
    </w:p>
    <w:p>
      <w:pPr>
        <w:pStyle w:val="2"/>
        <w:spacing w:before="0" w:beforeAutospacing="0" w:after="0" w:afterAutospacing="0"/>
        <w:ind w:firstLine="640" w:firstLineChars="200"/>
        <w:jc w:val="center"/>
        <w:rPr>
          <w:rFonts w:ascii="黑体" w:hAnsi="华文仿宋" w:eastAsia="黑体"/>
          <w:sz w:val="32"/>
          <w:szCs w:val="32"/>
        </w:rPr>
      </w:pPr>
      <w:r>
        <w:rPr>
          <w:rFonts w:hint="eastAsia" w:ascii="黑体" w:hAnsi="华文仿宋" w:eastAsia="黑体"/>
          <w:sz w:val="32"/>
          <w:szCs w:val="32"/>
        </w:rPr>
        <w:t>第二章 运维资质分级及评定条件</w:t>
      </w:r>
    </w:p>
    <w:p>
      <w:pPr>
        <w:pStyle w:val="2"/>
        <w:spacing w:before="0" w:beforeAutospacing="0" w:after="0" w:afterAutospacing="0"/>
        <w:ind w:firstLine="641" w:firstLineChars="200"/>
        <w:jc w:val="both"/>
        <w:rPr>
          <w:rFonts w:ascii="华文仿宋" w:hAnsi="华文仿宋" w:eastAsia="华文仿宋"/>
          <w:sz w:val="32"/>
          <w:szCs w:val="32"/>
        </w:rPr>
      </w:pPr>
      <w:r>
        <w:rPr>
          <w:rFonts w:hint="eastAsia" w:ascii="华文仿宋" w:hAnsi="华文仿宋" w:eastAsia="华文仿宋"/>
          <w:b/>
          <w:sz w:val="32"/>
          <w:szCs w:val="32"/>
        </w:rPr>
        <w:t xml:space="preserve">第六条 </w:t>
      </w:r>
      <w:r>
        <w:rPr>
          <w:rFonts w:hint="eastAsia" w:ascii="华文仿宋" w:hAnsi="华文仿宋" w:eastAsia="华文仿宋"/>
          <w:sz w:val="32"/>
          <w:szCs w:val="32"/>
        </w:rPr>
        <w:t>运维资质分为一级、二级和三级三个等级，其中一级最高。</w:t>
      </w:r>
    </w:p>
    <w:p>
      <w:pPr>
        <w:pStyle w:val="5"/>
        <w:spacing w:line="240" w:lineRule="auto"/>
        <w:ind w:left="0" w:firstLine="641" w:firstLineChars="200"/>
        <w:rPr>
          <w:rFonts w:ascii="华文仿宋" w:hAnsi="华文仿宋" w:eastAsia="华文仿宋"/>
          <w:b/>
          <w:sz w:val="32"/>
          <w:szCs w:val="32"/>
        </w:rPr>
      </w:pPr>
      <w:r>
        <w:rPr>
          <w:rFonts w:hint="eastAsia" w:ascii="华文仿宋" w:hAnsi="华文仿宋" w:eastAsia="华文仿宋"/>
          <w:b/>
          <w:sz w:val="32"/>
          <w:szCs w:val="32"/>
        </w:rPr>
        <w:t xml:space="preserve">第七条 </w:t>
      </w:r>
      <w:r>
        <w:rPr>
          <w:rFonts w:hint="eastAsia" w:ascii="华文仿宋" w:hAnsi="华文仿宋" w:eastAsia="华文仿宋" w:cs="Arial Unicode MS"/>
          <w:sz w:val="32"/>
          <w:szCs w:val="32"/>
        </w:rPr>
        <w:t>运维资质等级评定条件由</w:t>
      </w:r>
      <w:r>
        <w:rPr>
          <w:rFonts w:hint="eastAsia" w:ascii="华文仿宋" w:hAnsi="华文仿宋" w:eastAsia="华文仿宋"/>
          <w:sz w:val="32"/>
          <w:szCs w:val="32"/>
        </w:rPr>
        <w:t>电子联合会资质工作委员会负责制定发布，并根据实际情况及时发布修订版。</w:t>
      </w:r>
    </w:p>
    <w:p>
      <w:pPr>
        <w:rPr>
          <w:rFonts w:ascii="仿宋_GB2312" w:eastAsia="仿宋_GB2312"/>
          <w:sz w:val="32"/>
          <w:szCs w:val="32"/>
        </w:rPr>
      </w:pPr>
    </w:p>
    <w:p>
      <w:pPr>
        <w:pStyle w:val="2"/>
        <w:spacing w:before="0" w:beforeAutospacing="0" w:after="0" w:afterAutospacing="0"/>
        <w:ind w:firstLine="640" w:firstLineChars="200"/>
        <w:jc w:val="center"/>
        <w:rPr>
          <w:rFonts w:ascii="黑体" w:hAnsi="黑体" w:eastAsia="黑体"/>
          <w:b/>
          <w:sz w:val="32"/>
          <w:highlight w:val="yellow"/>
        </w:rPr>
      </w:pPr>
      <w:r>
        <w:rPr>
          <w:rFonts w:hint="eastAsia" w:ascii="黑体" w:hAnsi="黑体" w:eastAsia="黑体"/>
          <w:sz w:val="32"/>
        </w:rPr>
        <w:t>第三章</w:t>
      </w:r>
      <w:r>
        <w:rPr>
          <w:rFonts w:hint="eastAsia" w:ascii="黑体" w:hAnsi="黑体" w:eastAsia="黑体"/>
          <w:b/>
          <w:sz w:val="32"/>
        </w:rPr>
        <w:t xml:space="preserve"> </w:t>
      </w:r>
      <w:r>
        <w:rPr>
          <w:rFonts w:hint="eastAsia" w:ascii="黑体" w:hAnsi="黑体" w:eastAsia="黑体"/>
          <w:sz w:val="32"/>
          <w:szCs w:val="32"/>
        </w:rPr>
        <w:t>运维服务项目管理人员的聘用和登记</w:t>
      </w:r>
    </w:p>
    <w:p>
      <w:pPr>
        <w:ind w:firstLine="641" w:firstLineChars="200"/>
        <w:rPr>
          <w:rFonts w:ascii="华文仿宋" w:hAnsi="华文仿宋" w:eastAsia="华文仿宋"/>
          <w:sz w:val="32"/>
          <w:szCs w:val="32"/>
        </w:rPr>
      </w:pPr>
      <w:r>
        <w:rPr>
          <w:rFonts w:hint="eastAsia" w:ascii="华文仿宋" w:hAnsi="华文仿宋" w:eastAsia="华文仿宋"/>
          <w:b/>
          <w:sz w:val="32"/>
          <w:szCs w:val="32"/>
        </w:rPr>
        <w:t xml:space="preserve">第八条 </w:t>
      </w:r>
      <w:r>
        <w:rPr>
          <w:rFonts w:hint="eastAsia" w:ascii="华文仿宋" w:hAnsi="华文仿宋" w:eastAsia="华文仿宋"/>
          <w:sz w:val="32"/>
          <w:szCs w:val="32"/>
        </w:rPr>
        <w:t>运维服务项目管理人员</w:t>
      </w:r>
      <w:r>
        <w:rPr>
          <w:rFonts w:ascii="华文仿宋" w:hAnsi="华文仿宋" w:eastAsia="华文仿宋"/>
          <w:kern w:val="0"/>
          <w:sz w:val="32"/>
          <w:szCs w:val="32"/>
          <w:lang w:val="zh-CN" w:eastAsia="zh-CN"/>
        </w:rPr>
        <w:t>由企业自行聘</w:t>
      </w:r>
      <w:r>
        <w:rPr>
          <w:rFonts w:hint="eastAsia" w:ascii="华文仿宋" w:hAnsi="华文仿宋" w:eastAsia="华文仿宋"/>
          <w:kern w:val="0"/>
          <w:sz w:val="32"/>
          <w:szCs w:val="32"/>
          <w:lang w:val="zh-CN"/>
        </w:rPr>
        <w:t>用</w:t>
      </w:r>
      <w:r>
        <w:rPr>
          <w:rFonts w:ascii="华文仿宋" w:hAnsi="华文仿宋" w:eastAsia="华文仿宋"/>
          <w:kern w:val="0"/>
          <w:sz w:val="32"/>
          <w:szCs w:val="32"/>
          <w:lang w:val="zh-CN" w:eastAsia="zh-CN"/>
        </w:rPr>
        <w:t>，</w:t>
      </w:r>
      <w:r>
        <w:rPr>
          <w:rFonts w:hint="eastAsia" w:ascii="华文仿宋" w:hAnsi="华文仿宋" w:eastAsia="华文仿宋"/>
          <w:sz w:val="32"/>
          <w:szCs w:val="32"/>
        </w:rPr>
        <w:t>聘用条件除应满足《信息系统集成及服务项目管理人员登记管理办法（暂行）》（中电联信委〔2015〕1号）的相关要求外，还应符合以下条件。</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（一）运维项目经理</w:t>
      </w:r>
      <w:r>
        <w:rPr>
          <w:rFonts w:hint="eastAsia" w:ascii="仿宋" w:hAnsi="仿宋" w:eastAsia="仿宋"/>
          <w:color w:val="000000"/>
          <w:sz w:val="32"/>
          <w:szCs w:val="32"/>
        </w:rPr>
        <w:t>从事运维服务相关工作经历不少于1年</w:t>
      </w:r>
      <w:r>
        <w:rPr>
          <w:rFonts w:hint="eastAsia" w:ascii="华文仿宋" w:hAnsi="华文仿宋" w:eastAsia="华文仿宋"/>
          <w:sz w:val="32"/>
          <w:szCs w:val="32"/>
        </w:rPr>
        <w:t>。</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（二）运维高级项目经理</w:t>
      </w:r>
      <w:r>
        <w:rPr>
          <w:rFonts w:hint="eastAsia" w:ascii="仿宋" w:hAnsi="仿宋" w:eastAsia="仿宋"/>
          <w:color w:val="000000"/>
          <w:sz w:val="32"/>
          <w:szCs w:val="32"/>
        </w:rPr>
        <w:t>从事运维服务相关工作经历不少于5年</w:t>
      </w:r>
      <w:r>
        <w:rPr>
          <w:rFonts w:hint="eastAsia" w:ascii="华文仿宋" w:hAnsi="华文仿宋" w:eastAsia="华文仿宋"/>
          <w:sz w:val="32"/>
          <w:szCs w:val="32"/>
        </w:rPr>
        <w:t>，且至少负责人过1个不少于300万元的运维服务项目。</w:t>
      </w:r>
    </w:p>
    <w:p>
      <w:pPr>
        <w:pStyle w:val="5"/>
        <w:spacing w:line="240" w:lineRule="auto"/>
        <w:ind w:left="0" w:firstLine="641" w:firstLineChars="200"/>
        <w:rPr>
          <w:rFonts w:ascii="华文仿宋" w:hAnsi="华文仿宋" w:eastAsia="华文仿宋"/>
          <w:sz w:val="32"/>
          <w:szCs w:val="32"/>
        </w:rPr>
      </w:pPr>
      <w:r>
        <w:rPr>
          <w:rFonts w:hint="eastAsia" w:ascii="华文仿宋" w:hAnsi="华文仿宋" w:eastAsia="华文仿宋"/>
          <w:b/>
          <w:sz w:val="32"/>
        </w:rPr>
        <w:t xml:space="preserve">第九条 </w:t>
      </w:r>
      <w:r>
        <w:rPr>
          <w:rFonts w:hint="eastAsia" w:ascii="华文仿宋" w:hAnsi="华文仿宋" w:eastAsia="华文仿宋"/>
          <w:sz w:val="32"/>
          <w:szCs w:val="32"/>
        </w:rPr>
        <w:t>运维服务项目管理人员的登记管理，除本办法另有规定及</w:t>
      </w:r>
      <w:r>
        <w:rPr>
          <w:rFonts w:ascii="华文仿宋" w:hAnsi="华文仿宋" w:eastAsia="华文仿宋"/>
          <w:sz w:val="32"/>
          <w:szCs w:val="32"/>
        </w:rPr>
        <w:t>增加的要求</w:t>
      </w:r>
      <w:r>
        <w:rPr>
          <w:rFonts w:hint="eastAsia" w:ascii="华文仿宋" w:hAnsi="华文仿宋" w:eastAsia="华文仿宋"/>
          <w:sz w:val="32"/>
          <w:szCs w:val="32"/>
        </w:rPr>
        <w:t>外，按《信息系统集成及服务项目管理人员登记管理办法（暂行）》（中电联信委〔2015〕1号）相关要求执行。</w:t>
      </w:r>
    </w:p>
    <w:p>
      <w:pPr>
        <w:pStyle w:val="5"/>
        <w:spacing w:line="240" w:lineRule="auto"/>
        <w:ind w:left="0" w:firstLine="640" w:firstLineChars="200"/>
        <w:rPr>
          <w:rFonts w:ascii="华文仿宋" w:hAnsi="华文仿宋" w:eastAsia="华文仿宋"/>
          <w:sz w:val="32"/>
          <w:szCs w:val="32"/>
        </w:rPr>
      </w:pPr>
    </w:p>
    <w:p>
      <w:pPr>
        <w:pStyle w:val="2"/>
        <w:spacing w:before="0" w:beforeAutospacing="0" w:after="0" w:afterAutospacing="0"/>
        <w:ind w:firstLine="640" w:firstLineChars="200"/>
        <w:jc w:val="center"/>
        <w:rPr>
          <w:rFonts w:ascii="黑体" w:hAnsi="黑体" w:eastAsia="黑体"/>
          <w:sz w:val="32"/>
        </w:rPr>
      </w:pPr>
      <w:r>
        <w:rPr>
          <w:rFonts w:hint="eastAsia" w:ascii="黑体" w:hAnsi="黑体" w:eastAsia="黑体"/>
          <w:sz w:val="32"/>
        </w:rPr>
        <w:t>第四章 运维资质认定及监督管理</w:t>
      </w:r>
    </w:p>
    <w:p>
      <w:pPr>
        <w:pStyle w:val="5"/>
        <w:spacing w:line="240" w:lineRule="auto"/>
        <w:ind w:left="0" w:firstLine="641" w:firstLineChars="200"/>
        <w:rPr>
          <w:rFonts w:ascii="华文仿宋" w:hAnsi="华文仿宋" w:eastAsia="华文仿宋"/>
          <w:sz w:val="32"/>
          <w:szCs w:val="32"/>
        </w:rPr>
      </w:pPr>
      <w:r>
        <w:rPr>
          <w:rFonts w:hint="eastAsia" w:ascii="华文仿宋" w:hAnsi="华文仿宋" w:eastAsia="华文仿宋"/>
          <w:b/>
          <w:sz w:val="32"/>
        </w:rPr>
        <w:t>第十条</w:t>
      </w:r>
      <w:r>
        <w:rPr>
          <w:rFonts w:hint="eastAsia" w:ascii="仿宋" w:hAnsi="仿宋" w:eastAsia="仿宋"/>
          <w:sz w:val="32"/>
        </w:rPr>
        <w:t xml:space="preserve"> </w:t>
      </w:r>
      <w:r>
        <w:rPr>
          <w:rFonts w:hint="eastAsia" w:ascii="华文仿宋" w:hAnsi="华文仿宋" w:eastAsia="华文仿宋"/>
          <w:sz w:val="32"/>
          <w:szCs w:val="32"/>
        </w:rPr>
        <w:t>运维资质的申请与认定、证书管理及监督管理，除本办法另有规定的事项外，按《信息系统集成及服务资质认定管理办法（暂行）》（中电联字〔</w:t>
      </w:r>
      <w:r>
        <w:rPr>
          <w:rFonts w:ascii="华文仿宋" w:hAnsi="华文仿宋" w:eastAsia="华文仿宋"/>
          <w:sz w:val="32"/>
          <w:szCs w:val="32"/>
        </w:rPr>
        <w:t>2015</w:t>
      </w:r>
      <w:r>
        <w:rPr>
          <w:rFonts w:hint="eastAsia" w:ascii="华文仿宋" w:hAnsi="华文仿宋" w:eastAsia="华文仿宋"/>
          <w:sz w:val="32"/>
          <w:szCs w:val="32"/>
        </w:rPr>
        <w:t>〕</w:t>
      </w:r>
      <w:r>
        <w:rPr>
          <w:rFonts w:ascii="华文仿宋" w:hAnsi="华文仿宋" w:eastAsia="华文仿宋"/>
          <w:sz w:val="32"/>
          <w:szCs w:val="32"/>
        </w:rPr>
        <w:t>1</w:t>
      </w:r>
      <w:r>
        <w:rPr>
          <w:rFonts w:hint="eastAsia" w:ascii="华文仿宋" w:hAnsi="华文仿宋" w:eastAsia="华文仿宋"/>
          <w:sz w:val="32"/>
          <w:szCs w:val="32"/>
        </w:rPr>
        <w:t>号）相关要求执行。</w:t>
      </w:r>
    </w:p>
    <w:p>
      <w:pPr>
        <w:ind w:firstLine="640" w:firstLineChars="200"/>
        <w:rPr>
          <w:rFonts w:ascii="华文仿宋" w:hAnsi="华文仿宋" w:eastAsia="华文仿宋"/>
          <w:sz w:val="32"/>
          <w:szCs w:val="32"/>
        </w:rPr>
      </w:pPr>
    </w:p>
    <w:p>
      <w:pPr>
        <w:pStyle w:val="2"/>
        <w:spacing w:before="0" w:beforeAutospacing="0" w:after="0" w:afterAutospacing="0"/>
        <w:ind w:firstLine="640" w:firstLineChars="200"/>
        <w:jc w:val="center"/>
        <w:rPr>
          <w:rFonts w:ascii="黑体" w:hAnsi="黑体" w:eastAsia="黑体"/>
          <w:sz w:val="32"/>
        </w:rPr>
      </w:pPr>
      <w:r>
        <w:rPr>
          <w:rFonts w:hint="eastAsia" w:ascii="黑体" w:hAnsi="黑体" w:eastAsia="黑体"/>
          <w:sz w:val="32"/>
        </w:rPr>
        <w:t>第五章 附则</w:t>
      </w:r>
    </w:p>
    <w:p>
      <w:pPr>
        <w:pStyle w:val="5"/>
        <w:spacing w:line="240" w:lineRule="auto"/>
        <w:ind w:left="0" w:firstLine="641" w:firstLineChars="200"/>
        <w:rPr>
          <w:rFonts w:ascii="华文仿宋" w:hAnsi="华文仿宋" w:eastAsia="华文仿宋"/>
          <w:sz w:val="32"/>
          <w:szCs w:val="32"/>
        </w:rPr>
      </w:pPr>
      <w:r>
        <w:rPr>
          <w:rFonts w:hint="eastAsia" w:ascii="华文仿宋" w:hAnsi="华文仿宋" w:eastAsia="华文仿宋"/>
          <w:b/>
          <w:sz w:val="32"/>
        </w:rPr>
        <w:t>第十一条</w:t>
      </w:r>
      <w:r>
        <w:rPr>
          <w:rFonts w:hint="eastAsia" w:ascii="仿宋" w:hAnsi="仿宋" w:eastAsia="仿宋"/>
          <w:sz w:val="32"/>
        </w:rPr>
        <w:t xml:space="preserve"> </w:t>
      </w:r>
      <w:r>
        <w:rPr>
          <w:rFonts w:hint="eastAsia" w:ascii="华文仿宋" w:hAnsi="华文仿宋" w:eastAsia="华文仿宋"/>
          <w:sz w:val="32"/>
          <w:szCs w:val="32"/>
        </w:rPr>
        <w:t>本办法由电子联合会资质工作委员会负责解释。</w:t>
      </w:r>
    </w:p>
    <w:p>
      <w:pPr>
        <w:pStyle w:val="5"/>
        <w:spacing w:line="240" w:lineRule="auto"/>
        <w:ind w:left="0" w:firstLine="640" w:firstLineChars="200"/>
        <w:rPr>
          <w:rFonts w:ascii="华文仿宋" w:hAnsi="华文仿宋" w:eastAsia="华文仿宋"/>
          <w:sz w:val="32"/>
          <w:szCs w:val="32"/>
        </w:rPr>
      </w:pPr>
    </w:p>
    <w:p>
      <w:pPr>
        <w:pStyle w:val="5"/>
        <w:spacing w:line="240" w:lineRule="auto"/>
        <w:ind w:left="0" w:firstLine="640" w:firstLineChars="200"/>
        <w:rPr>
          <w:rFonts w:ascii="仿宋" w:hAnsi="仿宋" w:eastAsia="仿宋"/>
          <w:sz w:val="32"/>
        </w:rPr>
      </w:pPr>
    </w:p>
    <w:p>
      <w:pPr>
        <w:pStyle w:val="5"/>
        <w:spacing w:line="240" w:lineRule="auto"/>
        <w:ind w:left="0" w:firstLine="640" w:firstLineChars="200"/>
        <w:rPr>
          <w:rFonts w:ascii="仿宋" w:hAnsi="仿宋" w:eastAsia="仿宋"/>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D55C8C"/>
    <w:rsid w:val="0DD55C8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正文文本缩进1"/>
    <w:basedOn w:val="1"/>
    <w:qFormat/>
    <w:uiPriority w:val="99"/>
    <w:pPr>
      <w:spacing w:line="360" w:lineRule="auto"/>
      <w:ind w:left="480"/>
    </w:pPr>
    <w:rPr>
      <w:rFonts w:ascii="Times New Roman" w:hAnsi="Times New Roman" w:eastAsia="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ered\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2018-06-08T07:45:00Z</dcterms:created>
  <dc:creator>____ Марал。</dc:creator>
  <cp:lastModifiedBy>____ Марал。</cp:lastModifiedBy>
  <dcterms:modified xsi:type="dcterms:W3CDTF">2018-06-08T07:46:50Z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